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871FAF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2E4E79">
        <w:rPr>
          <w:rFonts w:ascii="Helvetica" w:hAnsi="Helvetica"/>
          <w:b/>
          <w:color w:val="003F5F"/>
          <w:sz w:val="24"/>
          <w:szCs w:val="24"/>
        </w:rPr>
        <w:t>–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2E4E79">
        <w:rPr>
          <w:rFonts w:ascii="Helvetica" w:hAnsi="Helvetica"/>
          <w:b/>
          <w:color w:val="003F5F"/>
          <w:sz w:val="24"/>
          <w:szCs w:val="24"/>
        </w:rPr>
        <w:t>June 30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sz w:val="19"/>
          <w:szCs w:val="19"/>
        </w:rPr>
        <w:t>Spirit of Caring Fund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8B2746">
        <w:rPr>
          <w:rFonts w:ascii="Helvetica" w:hAnsi="Helvetica"/>
          <w:color w:val="002060"/>
          <w:sz w:val="19"/>
          <w:szCs w:val="19"/>
        </w:rPr>
        <w:t xml:space="preserve">Associate Food Pantry </w:t>
      </w:r>
    </w:p>
    <w:p w:rsidR="004742E1" w:rsidRPr="008B2746" w:rsidRDefault="008B2746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sz w:val="19"/>
          <w:szCs w:val="19"/>
        </w:rPr>
        <w:t xml:space="preserve">Therapy Dog Fund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B268DF">
        <w:rPr>
          <w:rFonts w:ascii="Helvetica" w:hAnsi="Helvetica"/>
          <w:color w:val="002060"/>
          <w:sz w:val="19"/>
          <w:szCs w:val="19"/>
        </w:rPr>
        <w:t>7/21/17.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2E4E79" w:rsidRDefault="002E4E79" w:rsidP="002E4E79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2E4E79" w:rsidRDefault="002E4E79" w:rsidP="002E4E79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>
        <w:rPr>
          <w:rFonts w:ascii="Helvetica" w:hAnsi="Helvetica"/>
          <w:b/>
          <w:color w:val="003F5F"/>
          <w:sz w:val="19"/>
          <w:szCs w:val="19"/>
        </w:rPr>
        <w:t xml:space="preserve"> ($5.23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charm</w:t>
      </w:r>
    </w:p>
    <w:p w:rsidR="002E4E79" w:rsidRPr="005B229A" w:rsidRDefault="002E4E79" w:rsidP="002E4E79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>
        <w:rPr>
          <w:rFonts w:ascii="Helvetica" w:hAnsi="Helvetica"/>
          <w:b/>
          <w:color w:val="003F5F"/>
          <w:sz w:val="19"/>
          <w:szCs w:val="19"/>
        </w:rPr>
        <w:t xml:space="preserve"> ($9.62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2E4E79" w:rsidRDefault="002E4E79" w:rsidP="002E4E79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($19.24 per pay)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2E4E79" w:rsidRDefault="002E4E79" w:rsidP="002E4E79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>
        <w:rPr>
          <w:rFonts w:ascii="Helvetica" w:hAnsi="Helvetica"/>
          <w:b/>
          <w:color w:val="003F5F"/>
          <w:sz w:val="19"/>
          <w:szCs w:val="19"/>
        </w:rPr>
        <w:t xml:space="preserve"> ($38.46 per pay)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  <w:bookmarkStart w:id="0" w:name="_GoBack"/>
      <w:bookmarkEnd w:id="0"/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E4E79"/>
    <w:rsid w:val="002E621B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46BC5"/>
    <w:rsid w:val="005B229A"/>
    <w:rsid w:val="005E2519"/>
    <w:rsid w:val="00635A83"/>
    <w:rsid w:val="00672DD9"/>
    <w:rsid w:val="007262BD"/>
    <w:rsid w:val="00823485"/>
    <w:rsid w:val="008614CA"/>
    <w:rsid w:val="00871FAF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268DF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B4A3-08E8-4F89-BA21-4B400A70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Keckhaver, Jessica M</cp:lastModifiedBy>
  <cp:revision>2</cp:revision>
  <cp:lastPrinted>2015-04-08T18:41:00Z</cp:lastPrinted>
  <dcterms:created xsi:type="dcterms:W3CDTF">2017-06-07T17:24:00Z</dcterms:created>
  <dcterms:modified xsi:type="dcterms:W3CDTF">2017-06-07T17:24:00Z</dcterms:modified>
</cp:coreProperties>
</file>